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89A8D" w14:textId="14D6E2D1" w:rsidR="00360EAA" w:rsidRDefault="00360EAA"/>
    <w:p w14:paraId="12C8216D" w14:textId="22B7209A" w:rsidR="00C77A8A" w:rsidRDefault="00C77A8A"/>
    <w:p w14:paraId="666A6ACA" w14:textId="1B8FC617" w:rsidR="00C77A8A" w:rsidRDefault="00C77A8A"/>
    <w:p w14:paraId="75AF19BF" w14:textId="597BB9D5" w:rsidR="00C77A8A" w:rsidRDefault="00C77A8A"/>
    <w:p w14:paraId="4D1AF91D" w14:textId="77777777" w:rsidR="00C77A8A" w:rsidRDefault="00C77A8A" w:rsidP="00C77A8A">
      <w:pPr>
        <w:pStyle w:val="NormalWeb"/>
        <w:shd w:val="clear" w:color="auto" w:fill="FFFFFF"/>
        <w:spacing w:before="0" w:beforeAutospacing="0" w:after="120" w:afterAutospacing="0" w:line="420" w:lineRule="atLeast"/>
        <w:jc w:val="center"/>
        <w:rPr>
          <w:rFonts w:ascii="Helvetica" w:hAnsi="Helvetica"/>
          <w:color w:val="333333"/>
          <w:spacing w:val="2"/>
          <w:sz w:val="21"/>
          <w:szCs w:val="21"/>
        </w:rPr>
      </w:pPr>
      <w:r>
        <w:rPr>
          <w:rStyle w:val="Strong"/>
          <w:rFonts w:ascii="Helvetica" w:hAnsi="Helvetica"/>
          <w:color w:val="333333"/>
          <w:spacing w:val="2"/>
          <w:sz w:val="21"/>
          <w:szCs w:val="21"/>
        </w:rPr>
        <w:t>Importance of Quantifying the Expected Benefits of Implementing Solutions to Problems</w:t>
      </w:r>
    </w:p>
    <w:p w14:paraId="1ED3AF78" w14:textId="37E698B1" w:rsidR="00C77A8A" w:rsidRDefault="00C77A8A" w:rsidP="00C77A8A">
      <w:pPr>
        <w:pStyle w:val="NormalWeb"/>
        <w:shd w:val="clear" w:color="auto" w:fill="FFFFFF"/>
        <w:spacing w:before="0" w:beforeAutospacing="0" w:after="120" w:afterAutospacing="0" w:line="420" w:lineRule="atLeast"/>
        <w:ind w:firstLine="720"/>
        <w:rPr>
          <w:rFonts w:ascii="Helvetica" w:hAnsi="Helvetica"/>
          <w:color w:val="333333"/>
          <w:spacing w:val="2"/>
          <w:sz w:val="21"/>
          <w:szCs w:val="21"/>
        </w:rPr>
      </w:pPr>
      <w:r>
        <w:rPr>
          <w:rFonts w:ascii="Helvetica" w:hAnsi="Helvetica"/>
          <w:color w:val="333333"/>
          <w:spacing w:val="2"/>
          <w:sz w:val="21"/>
          <w:szCs w:val="21"/>
        </w:rPr>
        <w:t>1</w:t>
      </w:r>
      <w:r w:rsidRPr="00C77A8A">
        <w:rPr>
          <w:rFonts w:ascii="Helvetica" w:hAnsi="Helvetica"/>
          <w:color w:val="333333"/>
          <w:spacing w:val="2"/>
          <w:sz w:val="28"/>
          <w:szCs w:val="28"/>
        </w:rPr>
        <w:t xml:space="preserve">.Erin </w:t>
      </w:r>
      <w:r>
        <w:rPr>
          <w:rFonts w:ascii="Helvetica" w:hAnsi="Helvetica"/>
          <w:color w:val="333333"/>
          <w:spacing w:val="2"/>
          <w:sz w:val="28"/>
          <w:szCs w:val="28"/>
        </w:rPr>
        <w:t>-</w:t>
      </w:r>
      <w:bookmarkStart w:id="0" w:name="_GoBack"/>
      <w:bookmarkEnd w:id="0"/>
      <w:r>
        <w:rPr>
          <w:rFonts w:ascii="Helvetica" w:hAnsi="Helvetica"/>
          <w:color w:val="333333"/>
          <w:spacing w:val="2"/>
          <w:sz w:val="21"/>
          <w:szCs w:val="21"/>
        </w:rPr>
        <w:t xml:space="preserve">  </w:t>
      </w:r>
      <w:proofErr w:type="spellStart"/>
      <w:r>
        <w:rPr>
          <w:rFonts w:ascii="Helvetica" w:hAnsi="Helvetica"/>
          <w:color w:val="333333"/>
          <w:spacing w:val="2"/>
          <w:sz w:val="21"/>
          <w:szCs w:val="21"/>
        </w:rPr>
        <w:t>Gido</w:t>
      </w:r>
      <w:proofErr w:type="spellEnd"/>
      <w:r>
        <w:rPr>
          <w:rFonts w:ascii="Helvetica" w:hAnsi="Helvetica"/>
          <w:color w:val="333333"/>
          <w:spacing w:val="2"/>
          <w:sz w:val="21"/>
          <w:szCs w:val="21"/>
        </w:rPr>
        <w:t xml:space="preserve"> et al. (2018) say that projects are analyzed differently by different organizations. The essential element in all projects is that there is a clear need to be filled. Perhaps the company wants to rearrange the equipment in a production facility. Perhaps the need is finding a smoother flow of product, a quality improvement, or a cost reduction. Whatever the need, there will be a cost, and if a cost-benefit study has been conducted, the project manager will be able to determine if the cost of the product exceeds the benefits to be obtained. If, as the project progresses, problems are encountered that increase the cost or lower the benefit to be obtained, there will need to be a change in direction, or perhaps even the elimination of the project.</w:t>
      </w:r>
    </w:p>
    <w:p w14:paraId="39FF5195" w14:textId="77777777" w:rsidR="00C77A8A" w:rsidRDefault="00C77A8A" w:rsidP="00C77A8A">
      <w:pPr>
        <w:pStyle w:val="NormalWeb"/>
        <w:shd w:val="clear" w:color="auto" w:fill="FFFFFF"/>
        <w:spacing w:before="0" w:beforeAutospacing="0" w:after="120" w:afterAutospacing="0" w:line="420" w:lineRule="atLeast"/>
        <w:ind w:firstLine="720"/>
        <w:rPr>
          <w:rFonts w:ascii="Helvetica" w:hAnsi="Helvetica"/>
          <w:color w:val="333333"/>
          <w:spacing w:val="2"/>
          <w:sz w:val="21"/>
          <w:szCs w:val="21"/>
        </w:rPr>
      </w:pPr>
      <w:r>
        <w:rPr>
          <w:rFonts w:ascii="Helvetica" w:hAnsi="Helvetica"/>
          <w:color w:val="333333"/>
          <w:spacing w:val="2"/>
          <w:sz w:val="21"/>
          <w:szCs w:val="21"/>
        </w:rPr>
        <w:t xml:space="preserve">Al-Khalil et al. (2004) attempted to apply a set of significant effectiveness measures on various industrial projects. The researchers found that many of these effectiveness measures were not easy to use. Because of this complexity, some managers failed to apply the measures or did not have </w:t>
      </w:r>
      <w:proofErr w:type="gramStart"/>
      <w:r>
        <w:rPr>
          <w:rFonts w:ascii="Helvetica" w:hAnsi="Helvetica"/>
          <w:color w:val="333333"/>
          <w:spacing w:val="2"/>
          <w:sz w:val="21"/>
          <w:szCs w:val="21"/>
        </w:rPr>
        <w:t>sufficient</w:t>
      </w:r>
      <w:proofErr w:type="gramEnd"/>
      <w:r>
        <w:rPr>
          <w:rFonts w:ascii="Helvetica" w:hAnsi="Helvetica"/>
          <w:color w:val="333333"/>
          <w:spacing w:val="2"/>
          <w:sz w:val="21"/>
          <w:szCs w:val="21"/>
        </w:rPr>
        <w:t xml:space="preserve"> information to quantify their best estimates properly. Accordingly, businesses need to understand that when attempting to quantify their projects' effectiveness, great care must be taken in gathering the required information.</w:t>
      </w:r>
    </w:p>
    <w:p w14:paraId="12E98372" w14:textId="77777777" w:rsidR="00C77A8A" w:rsidRDefault="00C77A8A" w:rsidP="00C77A8A">
      <w:pPr>
        <w:pStyle w:val="NormalWeb"/>
        <w:shd w:val="clear" w:color="auto" w:fill="FFFFFF"/>
        <w:spacing w:before="0" w:beforeAutospacing="0" w:after="120" w:afterAutospacing="0" w:line="420" w:lineRule="atLeast"/>
        <w:jc w:val="center"/>
        <w:rPr>
          <w:rFonts w:ascii="Helvetica" w:hAnsi="Helvetica"/>
          <w:color w:val="333333"/>
          <w:spacing w:val="2"/>
          <w:sz w:val="21"/>
          <w:szCs w:val="21"/>
        </w:rPr>
      </w:pPr>
      <w:r>
        <w:rPr>
          <w:rStyle w:val="Strong"/>
          <w:rFonts w:ascii="Helvetica" w:hAnsi="Helvetica"/>
          <w:color w:val="333333"/>
          <w:spacing w:val="2"/>
          <w:sz w:val="21"/>
          <w:szCs w:val="21"/>
        </w:rPr>
        <w:t>Two Methods for Measuring the Effectiveness of Proposal Efforts</w:t>
      </w:r>
    </w:p>
    <w:p w14:paraId="23645660" w14:textId="77777777" w:rsidR="00C77A8A" w:rsidRDefault="00C77A8A" w:rsidP="00C77A8A">
      <w:pPr>
        <w:pStyle w:val="NormalWeb"/>
        <w:shd w:val="clear" w:color="auto" w:fill="FFFFFF"/>
        <w:spacing w:before="0" w:beforeAutospacing="0" w:after="120" w:afterAutospacing="0" w:line="420" w:lineRule="atLeast"/>
        <w:ind w:firstLine="720"/>
        <w:rPr>
          <w:rFonts w:ascii="Helvetica" w:hAnsi="Helvetica"/>
          <w:color w:val="333333"/>
          <w:spacing w:val="2"/>
          <w:sz w:val="21"/>
          <w:szCs w:val="21"/>
        </w:rPr>
      </w:pPr>
      <w:proofErr w:type="spellStart"/>
      <w:r>
        <w:rPr>
          <w:rFonts w:ascii="Helvetica" w:hAnsi="Helvetica"/>
          <w:color w:val="333333"/>
          <w:spacing w:val="2"/>
          <w:sz w:val="21"/>
          <w:szCs w:val="21"/>
        </w:rPr>
        <w:t>Gido</w:t>
      </w:r>
      <w:proofErr w:type="spellEnd"/>
      <w:r>
        <w:rPr>
          <w:rFonts w:ascii="Helvetica" w:hAnsi="Helvetica"/>
          <w:color w:val="333333"/>
          <w:spacing w:val="2"/>
          <w:sz w:val="21"/>
          <w:szCs w:val="21"/>
        </w:rPr>
        <w:t xml:space="preserve"> et al. (2018) report that contractors measure their success by the number of proposals and the dollar value of those proposals selected by customers. The win ratio is a number often used, and it is "the percentage of the number of proposals a contractor won out of the total number of proposals the contractor submitted to various customers over a particular time period." (</w:t>
      </w:r>
      <w:proofErr w:type="spellStart"/>
      <w:r>
        <w:rPr>
          <w:rFonts w:ascii="Helvetica" w:hAnsi="Helvetica"/>
          <w:color w:val="333333"/>
          <w:spacing w:val="2"/>
          <w:sz w:val="21"/>
          <w:szCs w:val="21"/>
        </w:rPr>
        <w:t>Gido</w:t>
      </w:r>
      <w:proofErr w:type="spellEnd"/>
      <w:r>
        <w:rPr>
          <w:rFonts w:ascii="Helvetica" w:hAnsi="Helvetica"/>
          <w:color w:val="333333"/>
          <w:spacing w:val="2"/>
          <w:sz w:val="21"/>
          <w:szCs w:val="21"/>
        </w:rPr>
        <w:t xml:space="preserve"> et al., 2018, p. 89). An alternative to the win ratio is to base the measure on the total dollar value of proposals submitted by the contractor as a percent of the total dollars of all proposals submitted. I believe the second approach is preferable because, under the first approach, if the contractor only wins a small contract, it will count as much as a large contract. </w:t>
      </w:r>
      <w:r>
        <w:rPr>
          <w:rFonts w:ascii="Helvetica" w:hAnsi="Helvetica"/>
          <w:color w:val="333333"/>
          <w:spacing w:val="2"/>
          <w:sz w:val="21"/>
          <w:szCs w:val="21"/>
        </w:rPr>
        <w:lastRenderedPageBreak/>
        <w:t>Given most contractors' high fixed cost, I would rather win a single million-dollar contract than ten contacts of $1,000 apiece. </w:t>
      </w:r>
    </w:p>
    <w:p w14:paraId="5B526FEC" w14:textId="77777777" w:rsidR="00C77A8A" w:rsidRDefault="00C77A8A" w:rsidP="00C77A8A">
      <w:pPr>
        <w:pStyle w:val="NormalWeb"/>
        <w:shd w:val="clear" w:color="auto" w:fill="FFFFFF"/>
        <w:spacing w:before="0" w:beforeAutospacing="0" w:after="120" w:afterAutospacing="0" w:line="420" w:lineRule="atLeast"/>
        <w:jc w:val="center"/>
        <w:rPr>
          <w:rFonts w:ascii="Helvetica" w:hAnsi="Helvetica"/>
          <w:color w:val="333333"/>
          <w:spacing w:val="2"/>
          <w:sz w:val="21"/>
          <w:szCs w:val="21"/>
        </w:rPr>
      </w:pPr>
      <w:r>
        <w:rPr>
          <w:rFonts w:ascii="Helvetica" w:hAnsi="Helvetica"/>
          <w:color w:val="333333"/>
          <w:spacing w:val="2"/>
          <w:sz w:val="21"/>
          <w:szCs w:val="21"/>
        </w:rPr>
        <w:t>References</w:t>
      </w:r>
    </w:p>
    <w:p w14:paraId="049CA2C7" w14:textId="77777777" w:rsidR="00C77A8A" w:rsidRDefault="00C77A8A" w:rsidP="00C77A8A">
      <w:pPr>
        <w:pStyle w:val="NormalWeb"/>
        <w:shd w:val="clear" w:color="auto" w:fill="FFFFFF"/>
        <w:spacing w:before="0" w:beforeAutospacing="0" w:after="120" w:afterAutospacing="0" w:line="420" w:lineRule="atLeast"/>
        <w:ind w:left="720" w:hanging="720"/>
        <w:rPr>
          <w:rFonts w:ascii="Helvetica" w:hAnsi="Helvetica"/>
          <w:color w:val="333333"/>
          <w:spacing w:val="2"/>
          <w:sz w:val="21"/>
          <w:szCs w:val="21"/>
        </w:rPr>
      </w:pPr>
      <w:proofErr w:type="spellStart"/>
      <w:r>
        <w:rPr>
          <w:rFonts w:ascii="Helvetica" w:hAnsi="Helvetica"/>
          <w:color w:val="333333"/>
          <w:spacing w:val="2"/>
          <w:sz w:val="21"/>
          <w:szCs w:val="21"/>
        </w:rPr>
        <w:t>Gido</w:t>
      </w:r>
      <w:proofErr w:type="spellEnd"/>
      <w:r>
        <w:rPr>
          <w:rFonts w:ascii="Helvetica" w:hAnsi="Helvetica"/>
          <w:color w:val="333333"/>
          <w:spacing w:val="2"/>
          <w:sz w:val="21"/>
          <w:szCs w:val="21"/>
        </w:rPr>
        <w:t>, J., Clements, J., &amp; Baker, R. (2018). </w:t>
      </w:r>
      <w:r>
        <w:rPr>
          <w:rStyle w:val="Emphasis"/>
          <w:rFonts w:ascii="Helvetica" w:hAnsi="Helvetica"/>
          <w:color w:val="333333"/>
          <w:spacing w:val="2"/>
          <w:sz w:val="21"/>
          <w:szCs w:val="21"/>
        </w:rPr>
        <w:t>Successful Project Management</w:t>
      </w:r>
      <w:r>
        <w:rPr>
          <w:rFonts w:ascii="Helvetica" w:hAnsi="Helvetica"/>
          <w:color w:val="333333"/>
          <w:spacing w:val="2"/>
          <w:sz w:val="21"/>
          <w:szCs w:val="21"/>
        </w:rPr>
        <w:t> (7th ed.). Cengage Learning.</w:t>
      </w:r>
    </w:p>
    <w:p w14:paraId="081D714E" w14:textId="77777777" w:rsidR="00C77A8A" w:rsidRDefault="00C77A8A" w:rsidP="00C77A8A">
      <w:pPr>
        <w:pStyle w:val="NormalWeb"/>
        <w:shd w:val="clear" w:color="auto" w:fill="FFFFFF"/>
        <w:spacing w:before="0" w:beforeAutospacing="0" w:after="120" w:afterAutospacing="0" w:line="420" w:lineRule="atLeast"/>
        <w:ind w:left="720" w:hanging="720"/>
        <w:rPr>
          <w:rFonts w:ascii="Helvetica" w:hAnsi="Helvetica"/>
          <w:color w:val="333333"/>
          <w:spacing w:val="2"/>
          <w:sz w:val="21"/>
          <w:szCs w:val="21"/>
        </w:rPr>
      </w:pPr>
      <w:r>
        <w:rPr>
          <w:rFonts w:ascii="Helvetica" w:hAnsi="Helvetica"/>
          <w:color w:val="333333"/>
          <w:spacing w:val="2"/>
          <w:sz w:val="21"/>
          <w:szCs w:val="21"/>
        </w:rPr>
        <w:t>Al-Khalil, M., Assaf, S., Al-Faraj, T., &amp; Al-</w:t>
      </w:r>
      <w:proofErr w:type="spellStart"/>
      <w:r>
        <w:rPr>
          <w:rFonts w:ascii="Helvetica" w:hAnsi="Helvetica"/>
          <w:color w:val="333333"/>
          <w:spacing w:val="2"/>
          <w:sz w:val="21"/>
          <w:szCs w:val="21"/>
        </w:rPr>
        <w:t>Darweesh</w:t>
      </w:r>
      <w:proofErr w:type="spellEnd"/>
      <w:r>
        <w:rPr>
          <w:rFonts w:ascii="Helvetica" w:hAnsi="Helvetica"/>
          <w:color w:val="333333"/>
          <w:spacing w:val="2"/>
          <w:sz w:val="21"/>
          <w:szCs w:val="21"/>
        </w:rPr>
        <w:t>, A. (2004). Measuring effectiveness of materials management for industrial projects. </w:t>
      </w:r>
      <w:r>
        <w:rPr>
          <w:rStyle w:val="Emphasis"/>
          <w:rFonts w:ascii="Helvetica" w:hAnsi="Helvetica"/>
          <w:color w:val="333333"/>
          <w:spacing w:val="2"/>
          <w:sz w:val="21"/>
          <w:szCs w:val="21"/>
        </w:rPr>
        <w:t>Journal of Management in Engineering, 20</w:t>
      </w:r>
      <w:r>
        <w:rPr>
          <w:rFonts w:ascii="Helvetica" w:hAnsi="Helvetica"/>
          <w:color w:val="333333"/>
          <w:spacing w:val="2"/>
          <w:sz w:val="21"/>
          <w:szCs w:val="21"/>
        </w:rPr>
        <w:t>(3), 82–87. https://doi-org.bethelu.idm.oclc.org/10.1061/(ASCE)0742-597X(2004)20:3(82)</w:t>
      </w:r>
    </w:p>
    <w:p w14:paraId="7A950D8C" w14:textId="6C907BF9" w:rsidR="00C77A8A" w:rsidRDefault="00C77A8A"/>
    <w:p w14:paraId="7E66E564" w14:textId="5BD37518" w:rsidR="00C77A8A" w:rsidRPr="00C77A8A" w:rsidRDefault="00C77A8A" w:rsidP="00C77A8A">
      <w:pPr>
        <w:shd w:val="clear" w:color="auto" w:fill="FFFFFF"/>
        <w:rPr>
          <w:rFonts w:ascii="Helvetica" w:eastAsia="Times New Roman" w:hAnsi="Helvetica" w:cs="Times New Roman"/>
          <w:color w:val="333333"/>
          <w:sz w:val="21"/>
          <w:szCs w:val="21"/>
        </w:rPr>
      </w:pPr>
      <w:r>
        <w:t>2.</w:t>
      </w:r>
      <w:r w:rsidRPr="00C77A8A">
        <w:rPr>
          <w:rFonts w:ascii="Helvetica" w:eastAsia="Times New Roman" w:hAnsi="Helvetica" w:cs="Times New Roman"/>
          <w:color w:val="333333"/>
          <w:spacing w:val="2"/>
          <w:sz w:val="21"/>
          <w:szCs w:val="21"/>
        </w:rPr>
        <w:t xml:space="preserve"> </w:t>
      </w:r>
      <w:r w:rsidRPr="00C77A8A">
        <w:rPr>
          <w:rFonts w:ascii="Helvetica" w:eastAsia="Times New Roman" w:hAnsi="Helvetica" w:cs="Times New Roman"/>
          <w:color w:val="333333"/>
          <w:spacing w:val="2"/>
          <w:sz w:val="21"/>
          <w:szCs w:val="21"/>
        </w:rPr>
        <w:t>Angie, posted 03/02/2021 11:36 AM CST</w:t>
      </w:r>
    </w:p>
    <w:p w14:paraId="4C7B25AA" w14:textId="77777777" w:rsidR="00C77A8A" w:rsidRPr="00C77A8A" w:rsidRDefault="00C77A8A" w:rsidP="00C77A8A">
      <w:pPr>
        <w:shd w:val="clear" w:color="auto" w:fill="FFFFFF"/>
        <w:spacing w:after="150" w:line="240" w:lineRule="auto"/>
        <w:rPr>
          <w:rFonts w:ascii="Helvetica" w:eastAsia="Times New Roman" w:hAnsi="Helvetica" w:cs="Times New Roman"/>
          <w:color w:val="333333"/>
          <w:spacing w:val="2"/>
          <w:sz w:val="21"/>
          <w:szCs w:val="21"/>
        </w:rPr>
      </w:pPr>
      <w:r w:rsidRPr="00C77A8A">
        <w:rPr>
          <w:rFonts w:ascii="Helvetica" w:eastAsia="Times New Roman" w:hAnsi="Helvetica" w:cs="Times New Roman"/>
          <w:color w:val="333333"/>
          <w:spacing w:val="2"/>
          <w:sz w:val="21"/>
          <w:szCs w:val="21"/>
        </w:rPr>
        <w:t>     It is important for businesses to quantify the expected benefits of implementing a solution to a problem by determining if the costs of the solution exceed the benefits (</w:t>
      </w:r>
      <w:bookmarkStart w:id="1" w:name="_Hlk65569243"/>
      <w:proofErr w:type="spellStart"/>
      <w:r w:rsidRPr="00C77A8A">
        <w:rPr>
          <w:rFonts w:ascii="Helvetica" w:eastAsia="Times New Roman" w:hAnsi="Helvetica" w:cs="Times New Roman"/>
          <w:color w:val="337AB7"/>
          <w:spacing w:val="2"/>
          <w:sz w:val="21"/>
          <w:szCs w:val="21"/>
        </w:rPr>
        <w:t>Gido</w:t>
      </w:r>
      <w:proofErr w:type="spellEnd"/>
      <w:r w:rsidRPr="00C77A8A">
        <w:rPr>
          <w:rFonts w:ascii="Helvetica" w:eastAsia="Times New Roman" w:hAnsi="Helvetica" w:cs="Times New Roman"/>
          <w:color w:val="337AB7"/>
          <w:spacing w:val="2"/>
          <w:sz w:val="21"/>
          <w:szCs w:val="21"/>
        </w:rPr>
        <w:t xml:space="preserve"> et al, 2018).</w:t>
      </w:r>
      <w:bookmarkEnd w:id="1"/>
      <w:r w:rsidRPr="00C77A8A">
        <w:rPr>
          <w:rFonts w:ascii="Helvetica" w:eastAsia="Times New Roman" w:hAnsi="Helvetica" w:cs="Times New Roman"/>
          <w:color w:val="333333"/>
          <w:spacing w:val="2"/>
          <w:sz w:val="21"/>
          <w:szCs w:val="21"/>
        </w:rPr>
        <w:t xml:space="preserve">  Sometimes businesses have several projects or needs and are forced to prioritize which one to pursue based on employee availability and funds availability.  The art of profitability measurement has always required the use of key methods and business rules to create actionable management information (Kuehne &amp; </w:t>
      </w:r>
      <w:proofErr w:type="spellStart"/>
      <w:r w:rsidRPr="00C77A8A">
        <w:rPr>
          <w:rFonts w:ascii="Helvetica" w:eastAsia="Times New Roman" w:hAnsi="Helvetica" w:cs="Times New Roman"/>
          <w:color w:val="333333"/>
          <w:spacing w:val="2"/>
          <w:sz w:val="21"/>
          <w:szCs w:val="21"/>
        </w:rPr>
        <w:t>Lohn</w:t>
      </w:r>
      <w:proofErr w:type="spellEnd"/>
      <w:r w:rsidRPr="00C77A8A">
        <w:rPr>
          <w:rFonts w:ascii="Helvetica" w:eastAsia="Times New Roman" w:hAnsi="Helvetica" w:cs="Times New Roman"/>
          <w:color w:val="333333"/>
          <w:spacing w:val="2"/>
          <w:sz w:val="21"/>
          <w:szCs w:val="21"/>
        </w:rPr>
        <w:t>, 2007).  It is important to clearly define the need by gathering data to help determine if it is worth pursuing.  It may be necessary to gather financial estimates associated with the project, such as estimated revenue projections and implementation and operating costs. </w:t>
      </w:r>
    </w:p>
    <w:p w14:paraId="2B60B9CF" w14:textId="77777777" w:rsidR="00C77A8A" w:rsidRPr="00C77A8A" w:rsidRDefault="00C77A8A" w:rsidP="00C77A8A">
      <w:pPr>
        <w:shd w:val="clear" w:color="auto" w:fill="FFFFFF"/>
        <w:spacing w:after="150" w:line="240" w:lineRule="auto"/>
        <w:rPr>
          <w:rFonts w:ascii="Helvetica" w:eastAsia="Times New Roman" w:hAnsi="Helvetica" w:cs="Times New Roman"/>
          <w:color w:val="333333"/>
          <w:spacing w:val="2"/>
          <w:sz w:val="21"/>
          <w:szCs w:val="21"/>
        </w:rPr>
      </w:pPr>
      <w:r w:rsidRPr="00C77A8A">
        <w:rPr>
          <w:rFonts w:ascii="Helvetica" w:eastAsia="Times New Roman" w:hAnsi="Helvetica" w:cs="Times New Roman"/>
          <w:color w:val="333333"/>
          <w:spacing w:val="2"/>
          <w:sz w:val="21"/>
          <w:szCs w:val="21"/>
        </w:rPr>
        <w:t>     One method for measuring the effectiveness of proposal efforts is by using the win ratio (</w:t>
      </w:r>
      <w:proofErr w:type="spellStart"/>
      <w:r w:rsidRPr="00C77A8A">
        <w:rPr>
          <w:rFonts w:ascii="Helvetica" w:eastAsia="Times New Roman" w:hAnsi="Helvetica" w:cs="Times New Roman"/>
          <w:color w:val="333333"/>
          <w:spacing w:val="2"/>
          <w:sz w:val="21"/>
          <w:szCs w:val="21"/>
        </w:rPr>
        <w:t>Gido</w:t>
      </w:r>
      <w:proofErr w:type="spellEnd"/>
      <w:r w:rsidRPr="00C77A8A">
        <w:rPr>
          <w:rFonts w:ascii="Helvetica" w:eastAsia="Times New Roman" w:hAnsi="Helvetica" w:cs="Times New Roman"/>
          <w:color w:val="333333"/>
          <w:spacing w:val="2"/>
          <w:sz w:val="21"/>
          <w:szCs w:val="21"/>
        </w:rPr>
        <w:t xml:space="preserve"> et al, 2018). The win ratio is the percentage of the number or dollar value of the contractor’s proposals that result in contractual agreements with customers. The win ratio can be expressed as the percentage of the number of proposals a contractor won out of the total number of proposals the contractor submitted.  In business, the win ratio can be measured by the percentage of the number of proposals that were successful out of the total submitted over </w:t>
      </w:r>
      <w:proofErr w:type="gramStart"/>
      <w:r w:rsidRPr="00C77A8A">
        <w:rPr>
          <w:rFonts w:ascii="Helvetica" w:eastAsia="Times New Roman" w:hAnsi="Helvetica" w:cs="Times New Roman"/>
          <w:color w:val="333333"/>
          <w:spacing w:val="2"/>
          <w:sz w:val="21"/>
          <w:szCs w:val="21"/>
        </w:rPr>
        <w:t>a period of time</w:t>
      </w:r>
      <w:proofErr w:type="gramEnd"/>
      <w:r w:rsidRPr="00C77A8A">
        <w:rPr>
          <w:rFonts w:ascii="Helvetica" w:eastAsia="Times New Roman" w:hAnsi="Helvetica" w:cs="Times New Roman"/>
          <w:color w:val="333333"/>
          <w:spacing w:val="2"/>
          <w:sz w:val="21"/>
          <w:szCs w:val="21"/>
        </w:rPr>
        <w:t>.  The win ratio gives equal weight to all proposals.  Another method for measuring the effectiveness of proposal efforts is the total dollar value of proposals.  This method projects the effectiveness of proposals by the number of proposals submitted to the number of profitable proposals.  The total value method gives more weight to proposals with larger dollar amounts.   </w:t>
      </w:r>
    </w:p>
    <w:p w14:paraId="38C505E1" w14:textId="77777777" w:rsidR="00C77A8A" w:rsidRPr="00C77A8A" w:rsidRDefault="00C77A8A" w:rsidP="00C77A8A">
      <w:pPr>
        <w:shd w:val="clear" w:color="auto" w:fill="FFFFFF"/>
        <w:spacing w:after="150" w:line="240" w:lineRule="auto"/>
        <w:rPr>
          <w:rFonts w:ascii="Helvetica" w:eastAsia="Times New Roman" w:hAnsi="Helvetica" w:cs="Times New Roman"/>
          <w:color w:val="333333"/>
          <w:spacing w:val="2"/>
          <w:sz w:val="21"/>
          <w:szCs w:val="21"/>
        </w:rPr>
      </w:pPr>
      <w:r w:rsidRPr="00C77A8A">
        <w:rPr>
          <w:rFonts w:ascii="Helvetica" w:eastAsia="Times New Roman" w:hAnsi="Helvetica" w:cs="Times New Roman"/>
          <w:color w:val="333333"/>
          <w:spacing w:val="2"/>
          <w:sz w:val="21"/>
          <w:szCs w:val="21"/>
        </w:rPr>
        <w:t>References</w:t>
      </w:r>
    </w:p>
    <w:p w14:paraId="797F4DBE" w14:textId="77777777" w:rsidR="00C77A8A" w:rsidRPr="00C77A8A" w:rsidRDefault="00C77A8A" w:rsidP="00C77A8A">
      <w:pPr>
        <w:shd w:val="clear" w:color="auto" w:fill="FFFFFF"/>
        <w:spacing w:after="150" w:line="240" w:lineRule="auto"/>
        <w:ind w:left="720" w:hanging="720"/>
        <w:rPr>
          <w:rFonts w:ascii="Helvetica" w:eastAsia="Times New Roman" w:hAnsi="Helvetica" w:cs="Times New Roman"/>
          <w:color w:val="333333"/>
          <w:spacing w:val="2"/>
          <w:sz w:val="21"/>
          <w:szCs w:val="21"/>
        </w:rPr>
      </w:pPr>
      <w:proofErr w:type="spellStart"/>
      <w:r w:rsidRPr="00C77A8A">
        <w:rPr>
          <w:rFonts w:ascii="Helvetica" w:eastAsia="Times New Roman" w:hAnsi="Helvetica" w:cs="Times New Roman"/>
          <w:color w:val="333333"/>
          <w:spacing w:val="2"/>
          <w:sz w:val="21"/>
          <w:szCs w:val="21"/>
        </w:rPr>
        <w:t>Gido</w:t>
      </w:r>
      <w:proofErr w:type="spellEnd"/>
      <w:r w:rsidRPr="00C77A8A">
        <w:rPr>
          <w:rFonts w:ascii="Helvetica" w:eastAsia="Times New Roman" w:hAnsi="Helvetica" w:cs="Times New Roman"/>
          <w:color w:val="333333"/>
          <w:spacing w:val="2"/>
          <w:sz w:val="21"/>
          <w:szCs w:val="21"/>
        </w:rPr>
        <w:t>, J., Clements, J., &amp; Baker, R. (2018). Successful Project Management (7th ed.). Cengage Learning.</w:t>
      </w:r>
    </w:p>
    <w:p w14:paraId="23D67D64" w14:textId="77777777" w:rsidR="00C77A8A" w:rsidRPr="00C77A8A" w:rsidRDefault="00C77A8A" w:rsidP="00C77A8A">
      <w:pPr>
        <w:shd w:val="clear" w:color="auto" w:fill="FFFFFF"/>
        <w:spacing w:after="150" w:line="240" w:lineRule="auto"/>
        <w:ind w:left="720" w:hanging="720"/>
        <w:rPr>
          <w:rFonts w:ascii="Helvetica" w:eastAsia="Times New Roman" w:hAnsi="Helvetica" w:cs="Times New Roman"/>
          <w:color w:val="333333"/>
          <w:spacing w:val="2"/>
          <w:sz w:val="21"/>
          <w:szCs w:val="21"/>
        </w:rPr>
      </w:pPr>
      <w:r w:rsidRPr="00C77A8A">
        <w:rPr>
          <w:rFonts w:ascii="Helvetica" w:eastAsia="Times New Roman" w:hAnsi="Helvetica" w:cs="Times New Roman"/>
          <w:color w:val="333333"/>
          <w:spacing w:val="2"/>
          <w:sz w:val="21"/>
          <w:szCs w:val="21"/>
        </w:rPr>
        <w:t xml:space="preserve">Kuehne, M., &amp; </w:t>
      </w:r>
      <w:proofErr w:type="spellStart"/>
      <w:r w:rsidRPr="00C77A8A">
        <w:rPr>
          <w:rFonts w:ascii="Helvetica" w:eastAsia="Times New Roman" w:hAnsi="Helvetica" w:cs="Times New Roman"/>
          <w:color w:val="333333"/>
          <w:spacing w:val="2"/>
          <w:sz w:val="21"/>
          <w:szCs w:val="21"/>
        </w:rPr>
        <w:t>Lohn</w:t>
      </w:r>
      <w:proofErr w:type="spellEnd"/>
      <w:r w:rsidRPr="00C77A8A">
        <w:rPr>
          <w:rFonts w:ascii="Helvetica" w:eastAsia="Times New Roman" w:hAnsi="Helvetica" w:cs="Times New Roman"/>
          <w:color w:val="333333"/>
          <w:spacing w:val="2"/>
          <w:sz w:val="21"/>
          <w:szCs w:val="21"/>
        </w:rPr>
        <w:t>, A.-F. (2007). Improving Profitability Measurement by Fine-Tuning Indirect Operating Expense Allocations. </w:t>
      </w:r>
      <w:r w:rsidRPr="00C77A8A">
        <w:rPr>
          <w:rFonts w:ascii="Helvetica" w:eastAsia="Times New Roman" w:hAnsi="Helvetica" w:cs="Times New Roman"/>
          <w:i/>
          <w:iCs/>
          <w:color w:val="333333"/>
          <w:spacing w:val="2"/>
          <w:sz w:val="21"/>
          <w:szCs w:val="21"/>
        </w:rPr>
        <w:t>Bank Accounting &amp; Finance (08943958)</w:t>
      </w:r>
      <w:r w:rsidRPr="00C77A8A">
        <w:rPr>
          <w:rFonts w:ascii="Helvetica" w:eastAsia="Times New Roman" w:hAnsi="Helvetica" w:cs="Times New Roman"/>
          <w:color w:val="333333"/>
          <w:spacing w:val="2"/>
          <w:sz w:val="21"/>
          <w:szCs w:val="21"/>
        </w:rPr>
        <w:t>, </w:t>
      </w:r>
      <w:r w:rsidRPr="00C77A8A">
        <w:rPr>
          <w:rFonts w:ascii="Helvetica" w:eastAsia="Times New Roman" w:hAnsi="Helvetica" w:cs="Times New Roman"/>
          <w:i/>
          <w:iCs/>
          <w:color w:val="333333"/>
          <w:spacing w:val="2"/>
          <w:sz w:val="21"/>
          <w:szCs w:val="21"/>
        </w:rPr>
        <w:t>20</w:t>
      </w:r>
      <w:r w:rsidRPr="00C77A8A">
        <w:rPr>
          <w:rFonts w:ascii="Helvetica" w:eastAsia="Times New Roman" w:hAnsi="Helvetica" w:cs="Times New Roman"/>
          <w:color w:val="333333"/>
          <w:spacing w:val="2"/>
          <w:sz w:val="21"/>
          <w:szCs w:val="21"/>
        </w:rPr>
        <w:t>(6), 25–27.</w:t>
      </w:r>
    </w:p>
    <w:p w14:paraId="76953978" w14:textId="77777777" w:rsidR="00C77A8A" w:rsidRPr="00C77A8A" w:rsidRDefault="00C77A8A" w:rsidP="00C77A8A">
      <w:pPr>
        <w:shd w:val="clear" w:color="auto" w:fill="FFFFFF"/>
        <w:spacing w:after="150" w:line="240" w:lineRule="auto"/>
        <w:rPr>
          <w:rFonts w:ascii="Helvetica" w:eastAsia="Times New Roman" w:hAnsi="Helvetica" w:cs="Times New Roman"/>
          <w:color w:val="333333"/>
          <w:spacing w:val="2"/>
          <w:sz w:val="21"/>
          <w:szCs w:val="21"/>
        </w:rPr>
      </w:pPr>
      <w:r w:rsidRPr="00C77A8A">
        <w:rPr>
          <w:rFonts w:ascii="Helvetica" w:eastAsia="Times New Roman" w:hAnsi="Helvetica" w:cs="Times New Roman"/>
          <w:color w:val="333333"/>
          <w:spacing w:val="2"/>
          <w:sz w:val="21"/>
          <w:szCs w:val="21"/>
        </w:rPr>
        <w:t> </w:t>
      </w:r>
    </w:p>
    <w:p w14:paraId="7DF0F9F6" w14:textId="55CAB01F" w:rsidR="00C77A8A" w:rsidRDefault="00C77A8A"/>
    <w:sectPr w:rsidR="00C77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8A"/>
    <w:rsid w:val="00360EAA"/>
    <w:rsid w:val="00C7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DC62"/>
  <w15:chartTrackingRefBased/>
  <w15:docId w15:val="{E587EE13-2C3C-474F-A42E-F755B391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A8A"/>
    <w:rPr>
      <w:b/>
      <w:bCs/>
    </w:rPr>
  </w:style>
  <w:style w:type="character" w:styleId="Emphasis">
    <w:name w:val="Emphasis"/>
    <w:basedOn w:val="DefaultParagraphFont"/>
    <w:uiPriority w:val="20"/>
    <w:qFormat/>
    <w:rsid w:val="00C77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22881">
      <w:bodyDiv w:val="1"/>
      <w:marLeft w:val="0"/>
      <w:marRight w:val="0"/>
      <w:marTop w:val="0"/>
      <w:marBottom w:val="0"/>
      <w:divBdr>
        <w:top w:val="none" w:sz="0" w:space="0" w:color="auto"/>
        <w:left w:val="none" w:sz="0" w:space="0" w:color="auto"/>
        <w:bottom w:val="none" w:sz="0" w:space="0" w:color="auto"/>
        <w:right w:val="none" w:sz="0" w:space="0" w:color="auto"/>
      </w:divBdr>
      <w:divsChild>
        <w:div w:id="385639769">
          <w:marLeft w:val="0"/>
          <w:marRight w:val="0"/>
          <w:marTop w:val="0"/>
          <w:marBottom w:val="0"/>
          <w:divBdr>
            <w:top w:val="none" w:sz="0" w:space="0" w:color="auto"/>
            <w:left w:val="none" w:sz="0" w:space="0" w:color="auto"/>
            <w:bottom w:val="none" w:sz="0" w:space="0" w:color="auto"/>
            <w:right w:val="none" w:sz="0" w:space="0" w:color="auto"/>
          </w:divBdr>
        </w:div>
        <w:div w:id="461533383">
          <w:marLeft w:val="0"/>
          <w:marRight w:val="0"/>
          <w:marTop w:val="0"/>
          <w:marBottom w:val="0"/>
          <w:divBdr>
            <w:top w:val="none" w:sz="0" w:space="0" w:color="auto"/>
            <w:left w:val="none" w:sz="0" w:space="0" w:color="auto"/>
            <w:bottom w:val="none" w:sz="0" w:space="0" w:color="auto"/>
            <w:right w:val="none" w:sz="0" w:space="0" w:color="auto"/>
          </w:divBdr>
          <w:divsChild>
            <w:div w:id="1743680280">
              <w:marLeft w:val="0"/>
              <w:marRight w:val="0"/>
              <w:marTop w:val="0"/>
              <w:marBottom w:val="0"/>
              <w:divBdr>
                <w:top w:val="none" w:sz="0" w:space="0" w:color="auto"/>
                <w:left w:val="none" w:sz="0" w:space="0" w:color="auto"/>
                <w:bottom w:val="none" w:sz="0" w:space="0" w:color="auto"/>
                <w:right w:val="none" w:sz="0" w:space="0" w:color="auto"/>
              </w:divBdr>
              <w:divsChild>
                <w:div w:id="75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TravisKendall</dc:creator>
  <cp:keywords/>
  <dc:description/>
  <cp:lastModifiedBy>Alice TravisKendall</cp:lastModifiedBy>
  <cp:revision>1</cp:revision>
  <dcterms:created xsi:type="dcterms:W3CDTF">2021-03-03T01:04:00Z</dcterms:created>
  <dcterms:modified xsi:type="dcterms:W3CDTF">2021-03-03T01:10:00Z</dcterms:modified>
</cp:coreProperties>
</file>